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العيني
</w:t>
      </w:r>
    </w:p>
    <w:p>
      <w:pPr/>
      <w:r>
        <w:rPr/>
        <w:t xml:space="preserve">ابن العيني  عبد الرحمن بن أبي بكر بن محمد، زين الدينالمعروف بابن العيني: فاضل، من الحنفية، له اشتغال بالدب والنحو. دمشقي المولد والوفاة. صنف (شرح الالفية - خ) لابن مالك، وكتب في (العروض) وفي (تفسير اللغة التركية) وله (شرح المنار - خ) اصول.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2026-09-27T05:47:18+03:00</dcterms:created>
  <dcterms:modified xsi:type="dcterms:W3CDTF">2026-09-27T05:47:18+03:00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