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هيف
</w:t>
      </w:r>
    </w:p>
    <w:p>
      <w:pPr>
        <w:jc w:val="start"/>
        <w:bidi/>
      </w:pPr>
      <w:r>
        <w:rPr>
          <w:rFonts w:ascii="arial" w:hAnsi="arial" w:eastAsia="arial" w:cs="arial"/>
          <w:sz w:val="28"/>
          <w:szCs w:val="28"/>
          <w:b w:val="1"/>
          <w:bCs w:val="1"/>
          <w:rtl/>
        </w:rPr>
        <w:t xml:space="preserve">أبو هيف
</w:t>
      </w:r>
    </w:p>
    <w:p>
      <w:pPr/>
      <w:r>
        <w:rPr/>
        <w:t xml:space="preserve">أبو هيف  عبد الحميد بن ابراهيم بن خليل، من آل أبي هيف: عالم بالحقوق. من نوابغ مصر. ولد في الاسكندرية. وتعلم بها، ثم في مدرسة الحقوق، فجامعة ’’تولوز’’ بفرنسة وعاد إلى مصر فعهد اليه بتدريس المرافعات المدنية والتجارية في مدرسة الحقوق، ثم بتدريس القانون الدولي العام والخاص. وعين سنة 1341هـ ، مديرا لمدرسة الحقوق، وهو اول مصري تقلد هذا المنصب، وكان من قبل للاجانب، فجعل اكثر دروسها بالعربية. ثم عين مديرا لدار الكتب المصرية، فلم يلبث ان توفى. من كتبه (المرافعات المدنية والتجارية والنظام القضائي في مصر - ط) و (طرق التنفيذ والتحفظ في المواد المدنية والتجارية في مصر - ط) و (القانون الدولي الخاص - ط) جزآن، و (التكييف القانوني لمشروع قواعد الاتفاق بين بريطانيا ومصر - ط) وله كتب باللغتين الفرنسية والانكليزية. ويقال: انه اول مصري عالج التأليف، في المباحث القانونية، على طريقة التحليل وعلى مثال الموسوعات في اللغات الاجنبية.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2026-09-27T02:27:01+03:00</dcterms:created>
  <dcterms:modified xsi:type="dcterms:W3CDTF">2026-09-27T02:27:01+03:00</dcterms:modified>
</cp:coreProperties>
</file>

<file path=docProps/custom.xml><?xml version="1.0" encoding="utf-8"?>
<Properties xmlns="http://schemas.openxmlformats.org/officeDocument/2006/custom-properties" xmlns:vt="http://schemas.openxmlformats.org/officeDocument/2006/docPropsVTypes"/>
</file>