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الهاشم
</w:t>
      </w:r>
    </w:p>
    <w:p>
      <w:pPr>
        <w:jc w:val="start"/>
        <w:bidi/>
      </w:pPr>
      <w:r>
        <w:rPr>
          <w:rFonts w:ascii="arial" w:hAnsi="arial" w:eastAsia="arial" w:cs="arial"/>
          <w:sz w:val="28"/>
          <w:szCs w:val="28"/>
          <w:b w:val="1"/>
          <w:bCs w:val="1"/>
          <w:rtl/>
        </w:rPr>
        <w:t xml:space="preserve">ابن الهاشم
</w:t>
      </w:r>
    </w:p>
    <w:p>
      <w:pPr/>
      <w:r>
        <w:rPr/>
        <w:t xml:space="preserve">ابن الهاشم  عبد الحق بن عبد الواحد بن محمد، أبو محمد ابن الهاشم: عالم بالحديث يرجع نسبه إلى بني عدي. دخل أحد جدوده إلى الهند بقيادة محمد بن القاسم في خلافة عبد الملك بن مروان وسكن جده في قرية سميت ’’قرية الشيوخ’’ في الهند، ولد عبد الحق ونشأ فيها وأجيز له بالتدريس من نحو أربعين شيخا ذكرهم في ’’ثبت’’ كبير صنفه وتصدر للتدريس في مدينة ’’أحمد فور الشرقية’’ مدرسا نحو (50) عاما وزار الحجاز حاجا وعينه الملك عبد العزيز ’’1368هـ’’ مدرسا بالمسجد الحرام فأقام بمكة. وصنف نحو خمسين كتاب، منها بالعربية (نصر الباري في شرح تراجم البخاري) اربع مجلدات و (مشارق الأنوار في شرح ما في الموطأ والصحيحين من الأخبار) أتم منه أربعة عشر مجلدا، و (تفسير القرآن) أتم منه تسعد مجلدات، و (تراجم رجال الصحيحين) و (الخلافة الراشدة) و (أسباب إسلام الصحابة) وكانت الحكومة السعودية تنوي طبع بعض كتبه، ولا أعرف أنه صدر له شيئ حتى الان. وهو والد الشيخ الأديب المكي أبي تراب الظاهري.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2026-09-27T01:34:25+03:00</dcterms:created>
  <dcterms:modified xsi:type="dcterms:W3CDTF">2026-09-27T01:34:25+03:00</dcterms:modified>
</cp:coreProperties>
</file>

<file path=docProps/custom.xml><?xml version="1.0" encoding="utf-8"?>
<Properties xmlns="http://schemas.openxmlformats.org/officeDocument/2006/custom-properties" xmlns:vt="http://schemas.openxmlformats.org/officeDocument/2006/docPropsVTypes"/>
</file>