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الحق بن عبد العزيز بن خراسان: اول الامراء من بني خراسان، في تونس. ويرجح انهم من صنهاجة. قام بأمر تونس مشتركا مع أولى الشأن مناهلها سنة 450هـ. وكانت طاعتها للمعز بن باديس، فجعلها عبد الحق للناصر بن علناس، صاحب قلعة بني حماد. وتوفى المعز، فزحف ابنه تميم من ’’المهدية’’ لاخضاع عبد الحق. فامتنع هذا، فحاصره تميم اربعة اشهر. وانعقد الصلح بينهما على عودة عبد الحق إلى الطاعة. فاستمر في الامارة إلى ان توفى.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2026-09-27T01:34:33+03:00</dcterms:created>
  <dcterms:modified xsi:type="dcterms:W3CDTF">2026-09-27T01:34:33+03:00</dcterms:modified>
</cp:coreProperties>
</file>

<file path=docProps/custom.xml><?xml version="1.0" encoding="utf-8"?>
<Properties xmlns="http://schemas.openxmlformats.org/officeDocument/2006/custom-properties" xmlns:vt="http://schemas.openxmlformats.org/officeDocument/2006/docPropsVTypes"/>
</file>