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بنت المصفح
</w:t>
      </w:r>
    </w:p>
    <w:p>
      <w:pPr>
        <w:jc w:val="start"/>
        <w:bidi/>
      </w:pPr>
      <w:r>
        <w:rPr>
          <w:rFonts w:ascii="arial" w:hAnsi="arial" w:eastAsia="arial" w:cs="arial"/>
          <w:sz w:val="28"/>
          <w:szCs w:val="28"/>
          <w:b w:val="1"/>
          <w:bCs w:val="1"/>
          <w:rtl/>
        </w:rPr>
        <w:t xml:space="preserve">جميلة بنت المصفح
</w:t>
      </w:r>
    </w:p>
    <w:p>
      <w:pPr/>
      <w:r>
        <w:rPr/>
        <w:t xml:space="preserve">جميلة بنت المصفح أدركت النبي صلى الله عليه وسلم. روى عنها فضيل بن مرزوق، ذكرها أبو عمر.</w:t>
      </w:r>
    </w:p>
    <w:p/>
    <w:p>
      <w:pPr/>
      <w:r>
        <w:rPr/>
        <w:t xml:space="preserve">قلت: حكى غيره في اسم أبيها المصبح- بالموحدة عوض الفاء، ولم أر لها رواية عن صحابي، وإنما أخرج النسائي في مسند علي حديثا، ولها حديث آخر عن حاطب عن أبي ذر، ولم أقف على ما يدل على إدراكها.</w:t>
      </w:r>
    </w:p>
    <w:p>
      <w:pPr>
        <w:jc w:val="start"/>
        <w:bidi/>
      </w:pPr>
      <w:r>
        <w:rPr>
          <w:sz w:val="24"/>
          <w:szCs w:val="24"/>
          <w:b w:val="1"/>
          <w:bCs w:val="1"/>
          <w:rtl/>
        </w:rPr>
        <w:t xml:space="preserve">
الإصابة في تمييز الصحابة،(دار الكتب العلمية - بيروت،1995،ط 1،ج 8،ص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2026-07-28T14:48:37+03:00</dcterms:created>
  <dcterms:modified xsi:type="dcterms:W3CDTF">2026-07-28T14:48:37+03:00</dcterms:modified>
</cp:coreProperties>
</file>

<file path=docProps/custom.xml><?xml version="1.0" encoding="utf-8"?>
<Properties xmlns="http://schemas.openxmlformats.org/officeDocument/2006/custom-properties" xmlns:vt="http://schemas.openxmlformats.org/officeDocument/2006/docPropsVTypes"/>
</file>