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جميل
</w:t>
      </w:r>
    </w:p>
    <w:p>
      <w:pPr>
        <w:jc w:val="start"/>
        <w:bidi/>
      </w:pPr>
      <w:r>
        <w:rPr>
          <w:rFonts w:ascii="arial" w:hAnsi="arial" w:eastAsia="arial" w:cs="arial"/>
          <w:sz w:val="28"/>
          <w:szCs w:val="28"/>
          <w:b w:val="1"/>
          <w:bCs w:val="1"/>
          <w:rtl/>
        </w:rPr>
        <w:t xml:space="preserve">ابن جميل
</w:t>
      </w:r>
    </w:p>
    <w:p>
      <w:pPr/>
      <w:r>
        <w:rPr/>
        <w:t xml:space="preserve">ابن جميل  عبد الجليل بن أحمد بن عبد الرزاق، من آل جميل: فاضل، من أعيان بغداد، مولده ووفاته فيها. اشتغل بالتدريس، ثم عين مفتيا في الكاظمية (1328هـ)، واحتل البريطانيون بغداد سنة 1335 فاعتقلوه وأرسلوه إلى الهند. ثم أعيد إلى بغداد فرجع إلى التدريس. له كتب ورسائل، منها (العجالة) في النحو، و (تنوير الأذهان - ط) في المنطق و (المحاضرات) في أصول الفقه والتفسير، و (زبدة الأفكار) شرح مختصر المنار، في الأصول. </w:t>
      </w:r>
    </w:p>
    <w:p>
      <w:pPr>
        <w:jc w:val="start"/>
        <w:bidi/>
      </w:pPr>
      <w:r>
        <w:rPr>
          <w:sz w:val="24"/>
          <w:szCs w:val="24"/>
          <w:b w:val="1"/>
          <w:bCs w:val="1"/>
          <w:rtl/>
        </w:rPr>
        <w:t xml:space="preserve">
الأعلام،(دار العلم للملايين - بيروت،2002،ط 15،ج 3،ص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2026-09-27T00:45:27+03:00</dcterms:created>
  <dcterms:modified xsi:type="dcterms:W3CDTF">2026-09-27T00:45:27+03:00</dcterms:modified>
</cp:coreProperties>
</file>

<file path=docProps/custom.xml><?xml version="1.0" encoding="utf-8"?>
<Properties xmlns="http://schemas.openxmlformats.org/officeDocument/2006/custom-properties" xmlns:vt="http://schemas.openxmlformats.org/officeDocument/2006/docPropsVTypes"/>
</file>