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الشحنة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الشحنة
</w:t>
      </w:r>
    </w:p>
    <w:p>
      <w:pPr/>
      <w:r>
        <w:rPr/>
        <w:t xml:space="preserve">ابن الشحنة  عبد البر بن محمد بن محمد، أبو البركات، سرى الدين، المعروف بابن الشحنة: قاض فقيه حنفي. له نظم ونثر. ولد بحلب، وانتقل إلى القاهرة. وتولى قضاء حلب ثم قضاء القاهرة، وصار جليس السلطان الغوري وسميره. وصنف كتبا، منها (غريب القرآن - خ) و (تفصيل عقد الفرائد - خ) شرح به منظومة ابن وهبان في فقه الحنفية، و (الذخائر الاشرفية في الغاز الحنفية - ط) و (زهر الرياض - خ) رسالة في الفقه. وتوفى بالقاهرة.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2026-09-26T23:30:48+03:00</dcterms:created>
  <dcterms:modified xsi:type="dcterms:W3CDTF">2026-09-26T23:30:48+03:00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