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الفيومي
</w:t>
      </w:r>
    </w:p>
    <w:p>
      <w:pPr>
        <w:jc w:val="start"/>
        <w:bidi/>
      </w:pPr>
      <w:r>
        <w:rPr>
          <w:rFonts w:ascii="arial" w:hAnsi="arial" w:eastAsia="arial" w:cs="arial"/>
          <w:sz w:val="28"/>
          <w:szCs w:val="28"/>
          <w:b w:val="1"/>
          <w:bCs w:val="1"/>
          <w:rtl/>
        </w:rPr>
        <w:t xml:space="preserve">الفيومي
</w:t>
      </w:r>
    </w:p>
    <w:p>
      <w:pPr/>
      <w:r>
        <w:rPr/>
        <w:t xml:space="preserve">الفيومي  عبد البر بن عبد القادر بن محمد العوفي الفيومي: اديب، له نظم، من أهل الفيوم (بمصر) تعلم في القاهرة، ورحل إلى مكة والشام، ومكث في دمشق نحو سنتين، وقصد بلاد الروم فولي فيها مناصب، وتوفى معزولا، في القسطنطينية. له (منتزه العيون والالباب في بعض المتأخرين من أهل الاداب - خ) على نسق الريحانة، و (اللطائف المنيفة) في فضائل الحرمين، و (حسن الصنيع في علم البديع) و (بديعية) على حرف النون، و (شرحها) و (القول الوافي بشرح الكافي - خ) في العروض، و (بلوغ الارب والسول بالتشرف بذكر نسب الرسول - خ). </w:t>
      </w:r>
    </w:p>
    <w:p>
      <w:pPr>
        <w:jc w:val="start"/>
        <w:bidi/>
      </w:pPr>
      <w:r>
        <w:rPr>
          <w:sz w:val="24"/>
          <w:szCs w:val="24"/>
          <w:b w:val="1"/>
          <w:bCs w:val="1"/>
          <w:rtl/>
        </w:rPr>
        <w:t xml:space="preserve">
الأعلام،(دار العلم للملايين - بيروت،2002،ط 15،ج 3،ص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2026-09-26T23:29:11+03:00</dcterms:created>
  <dcterms:modified xsi:type="dcterms:W3CDTF">2026-09-26T23:29:11+03:00</dcterms:modified>
</cp:coreProperties>
</file>

<file path=docProps/custom.xml><?xml version="1.0" encoding="utf-8"?>
<Properties xmlns="http://schemas.openxmlformats.org/officeDocument/2006/custom-properties" xmlns:vt="http://schemas.openxmlformats.org/officeDocument/2006/docPropsVTypes"/>
</file>