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إسماعيل
</w:t>
      </w:r>
    </w:p>
    <w:p>
      <w:pPr>
        <w:jc w:val="start"/>
        <w:bidi/>
      </w:pPr>
      <w:r>
        <w:rPr>
          <w:rFonts w:ascii="arial" w:hAnsi="arial" w:eastAsia="arial" w:cs="arial"/>
          <w:sz w:val="28"/>
          <w:szCs w:val="28"/>
          <w:b w:val="1"/>
          <w:bCs w:val="1"/>
          <w:rtl/>
        </w:rPr>
        <w:t xml:space="preserve">عباس بن إسماعيل
</w:t>
      </w:r>
    </w:p>
    <w:p>
      <w:pPr/>
      <w:r>
        <w:rPr/>
        <w:t xml:space="preserve">عباس بن إسماعيل  عباس بن اسماعيل بن محسن بن المتوكل على الله اسماعيل بن الامام القاسم الحسني: وال تقلب في اعمال كثيرة باليمن، فكان حاكم ’’كحلان’’ ثم بلاد الحداد، ثم بلاد البستان وبني الحارث وبني حشيش، فبلاد عمران وخولان العالية. واستمر نحوا من 20 سنة. واستقر واليا في بلاد ’’ارحب’’ إلى ان توفى. وكان حازما موفقا. </w:t>
      </w:r>
    </w:p>
    <w:p>
      <w:pPr>
        <w:jc w:val="start"/>
        <w:bidi/>
      </w:pPr>
      <w:r>
        <w:rPr>
          <w:sz w:val="24"/>
          <w:szCs w:val="24"/>
          <w:b w:val="1"/>
          <w:bCs w:val="1"/>
          <w:rtl/>
        </w:rPr>
        <w:t xml:space="preserve">
الأعلام،(دار العلم للملايين - بيروت،2002،ط 15،ج 3،ص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2026-09-26T21:48:15+03:00</dcterms:created>
  <dcterms:modified xsi:type="dcterms:W3CDTF">2026-09-26T21:48:15+03:00</dcterms:modified>
</cp:coreProperties>
</file>

<file path=docProps/custom.xml><?xml version="1.0" encoding="utf-8"?>
<Properties xmlns="http://schemas.openxmlformats.org/officeDocument/2006/custom-properties" xmlns:vt="http://schemas.openxmlformats.org/officeDocument/2006/docPropsVTypes"/>
</file>