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عبادة بن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بن عقيل
</w:t>
      </w:r>
    </w:p>
    <w:p>
      <w:pPr/>
      <w:r>
        <w:rPr/>
        <w:t xml:space="preserve">عبادة بن عقيل  عبادة بن عقيل بن كعب بن ربيعة بن عامر بن صعصعة، من هوازن، من العدنانية: جد جاهلي. كانت منازل بنيه بالجزيرة الفراتية، في منتصف القرن الخامس للهجرة، وتوالى الملك في عقبه إلى ان انقرضوا ورجعوا إلى البادية.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2026-09-26T21:31:21+03:00</dcterms:created>
  <dcterms:modified xsi:type="dcterms:W3CDTF">2026-09-26T21:31:21+03:00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