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ضبارة
</w:t>
      </w:r>
    </w:p>
    <w:p>
      <w:pPr>
        <w:jc w:val="start"/>
        <w:bidi/>
      </w:pPr>
      <w:r>
        <w:rPr>
          <w:rFonts w:ascii="arial" w:hAnsi="arial" w:eastAsia="arial" w:cs="arial"/>
          <w:sz w:val="28"/>
          <w:szCs w:val="28"/>
          <w:b w:val="1"/>
          <w:bCs w:val="1"/>
          <w:rtl/>
        </w:rPr>
        <w:t xml:space="preserve">عامر بن ضبارة
</w:t>
      </w:r>
    </w:p>
    <w:p>
      <w:pPr/>
      <w:r>
        <w:rPr/>
        <w:t xml:space="preserve">عامر بن ضبارة  عامر بن ضبارة الغطفاني ثم المري، أبو الهيذام: قائد، من الفرسان الشجعان. من أهل حوران بالشام. كان مع ابن هبيرة في العراق. وانتدبه مروان بن محمد لقتال شيبان الخارجي، وجهز معه سبعة آلاف. فزحف بهم، فانهزم منه شيبان، بعد وقائع. ثم شار عامر لقتال عبد الله بن معاوية الطالبي، الخارج بإصطخر، فتوفق، فوجهه ابن هبيرة بخمسين الفا لقتال قحطبة بعشرين الفا، فتقهقر جيش عامر، وثبت في عدد قليل حتى قتل. </w:t>
      </w:r>
    </w:p>
    <w:p>
      <w:pPr>
        <w:jc w:val="start"/>
        <w:bidi/>
      </w:pPr>
      <w:r>
        <w:rPr>
          <w:sz w:val="24"/>
          <w:szCs w:val="24"/>
          <w:b w:val="1"/>
          <w:bCs w:val="1"/>
          <w:rtl/>
        </w:rPr>
        <w:t xml:space="preserve">
الأعلام،(دار العلم للملايين - بيروت،2002،ط 15،ج 3،ص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2026-09-26T19:39:39+03:00</dcterms:created>
  <dcterms:modified xsi:type="dcterms:W3CDTF">2026-09-26T19:39:39+03:00</dcterms:modified>
</cp:coreProperties>
</file>

<file path=docProps/custom.xml><?xml version="1.0" encoding="utf-8"?>
<Properties xmlns="http://schemas.openxmlformats.org/officeDocument/2006/custom-properties" xmlns:vt="http://schemas.openxmlformats.org/officeDocument/2006/docPropsVTypes"/>
</file>