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جران العود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جران العود
</w:t>
      </w:r>
    </w:p>
    <w:p>
      <w:pPr/>
      <w:r>
        <w:rPr/>
        <w:t xml:space="preserve">جران العود  عامر بن الحارث النميري: شاعر وصاف. ادرك الاسلام، وسمع القرآن، واقتبس منه كلمات وردت في شعره:</w:t>
      </w:r>
    </w:p>
    <w:p/>
    <w:p>
      <w:pPr>
        <w:jc w:val="center"/>
      </w:pPr>
      <w:r>
        <w:rPr>
          <w:color w:val="ff0000"/>
        </w:rPr>
        <w:t xml:space="preserve">وادركن اعجازا من الليل بعدما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اقام الصلاة العابد المتحنف</w:t>
      </w:r>
    </w:p>
    <w:p/>
    <w:p>
      <w:pPr>
        <w:jc w:val="center"/>
      </w:pPr>
      <w:r>
        <w:rPr>
          <w:color w:val="ff0000"/>
        </w:rPr>
        <w:t xml:space="preserve">وما ابن حتى قلن: ياليت اننا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تراب، وليت الارض بالناس تخسف</w:t>
      </w:r>
    </w:p>
    <w:p/>
    <w:p>
      <w:pPr/>
      <w:r>
        <w:rPr/>
        <w:t xml:space="preserve">ومعنى ’’جران العود’’: مقدم عنق البعير المسن، كان يلقب نفسه به في شعره:</w:t>
      </w:r>
    </w:p>
    <w:p/>
    <w:p>
      <w:pPr>
        <w:jc w:val="center"/>
      </w:pPr>
      <w:r>
        <w:rPr>
          <w:color w:val="ff0000"/>
        </w:rPr>
        <w:t xml:space="preserve">بدا لجران العود، والبحر دونه،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وذو حدب من سرو جمير مشرف</w:t>
      </w:r>
    </w:p>
    <w:p/>
    <w:p>
      <w:pPr>
        <w:jc w:val="center"/>
      </w:pPr>
      <w:r>
        <w:rPr>
          <w:color w:val="ff0000"/>
        </w:rPr>
        <w:t xml:space="preserve">وما لجران العود ذنب، وما لنا،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 جران العود مما نكلف</w:t>
      </w:r>
    </w:p>
    <w:p/>
    <w:p>
      <w:pPr/>
      <w:r>
        <w:rPr/>
        <w:t xml:space="preserve">له ’’ديوان شعر - ط) رواه وشرحه أبو سعيد السكري.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2026-09-26T18:06:44+03:00</dcterms:created>
  <dcterms:modified xsi:type="dcterms:W3CDTF">2026-09-26T18:06:44+03:00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