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أعشى باهلة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أعشى باهلة
</w:t>
      </w:r>
    </w:p>
    <w:p>
      <w:pPr/>
      <w:r>
        <w:rPr/>
        <w:t xml:space="preserve">أعشى باهلة  عامر بن الحارث بن رياح الباهلي، من همدان: شاعر جاهلي. يكنى ’’ابا قحفان’’ اشهر شعره رائية له، في رثاء اخيه لامه ’’المنتشر بن وهب’’ اوردها البغدادي برمتها. وقيل: اسمه عمر.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2026-09-26T18:22:17+03:00</dcterms:created>
  <dcterms:modified xsi:type="dcterms:W3CDTF">2026-09-26T18:22:17+03:00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