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الجرشي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الجرشي
</w:t>
      </w:r>
    </w:p>
    <w:p>
      <w:pPr/>
      <w:r>
        <w:rPr/>
        <w:t xml:space="preserve">الوليد الجرشي ذكره الذهبي في «التجريد»، وقال: نزل بأعمال حمص، وشهد مرج راهط، ولا صحبة له. هذا جميع ما قال، وإذا كان كذلك فلم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2026-07-28T22:19:51+03:00</dcterms:created>
  <dcterms:modified xsi:type="dcterms:W3CDTF">2026-07-28T22:19:51+03:00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