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وسيم الهجري
</w:t>
      </w:r>
    </w:p>
    <w:p>
      <w:pPr>
        <w:jc w:val="start"/>
        <w:bidi/>
      </w:pPr>
      <w:r>
        <w:rPr>
          <w:rFonts w:ascii="arial" w:hAnsi="arial" w:eastAsia="arial" w:cs="arial"/>
          <w:sz w:val="28"/>
          <w:szCs w:val="28"/>
          <w:b w:val="1"/>
          <w:bCs w:val="1"/>
          <w:rtl/>
        </w:rPr>
        <w:t xml:space="preserve">وسيم الهجري
</w:t>
      </w:r>
    </w:p>
    <w:p>
      <w:pPr/>
      <w:r>
        <w:rPr/>
        <w:t xml:space="preserve">وسيم الهجري أورده ابن قانع، وإنما هو رسيم أوله راء. وقد تقدم على الصواب.</w:t>
      </w:r>
    </w:p>
    <w:p>
      <w:pPr>
        <w:jc w:val="start"/>
        <w:bidi/>
      </w:pPr>
      <w:r>
        <w:rPr>
          <w:sz w:val="24"/>
          <w:szCs w:val="24"/>
          <w:b w:val="1"/>
          <w:bCs w:val="1"/>
          <w:rtl/>
        </w:rPr>
        <w:t xml:space="preserve">
الإصابة في تمييز الصحابة،(دار الكتب العلمية - بيروت،1995،ط 1،ج 6،ص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وسيمٌ الهجري
</w:t>
      </w:r>
    </w:p>
    <w:p>
      <w:pPr/>
      <w:r>
        <w:rPr/>
        <w:t xml:space="preserve">وسيمٌ الهجري </w:t>
      </w:r>
    </w:p>
    <w:p/>
    <w:p>
      <w:pPr/>
      <w:r>
        <w:rPr/>
        <w:t xml:space="preserve">حدثنا حامد بن محمد، نا أبو بكر بن أبي شيبة، نا عبد الرحيم بن سليمان، عن يحيى بن الحارث التيمي، عن يحيى بن غسان التيمي، عن ابن الوسيم وكان رجلاً من أهل هجر وكان فقيهاً يحدث عن أبيه أنه انطلق إلى رسول الله صلى الله عليه وسلم في وفد وفي صدقة حملها إليه «فنهاهم عن النبيذ في هذه الظروف»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2026-07-28T19:13:27+03:00</dcterms:created>
  <dcterms:modified xsi:type="dcterms:W3CDTF">2026-07-28T19:13:27+03:00</dcterms:modified>
</cp:coreProperties>
</file>

<file path=docProps/custom.xml><?xml version="1.0" encoding="utf-8"?>
<Properties xmlns="http://schemas.openxmlformats.org/officeDocument/2006/custom-properties" xmlns:vt="http://schemas.openxmlformats.org/officeDocument/2006/docPropsVTypes"/>
</file>