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الحبشي
</w:t>
      </w:r>
    </w:p>
    <w:p>
      <w:pPr/>
      <w:r>
        <w:rPr/>
        <w:t xml:space="preserve">نافع الحبشي تقدم ذكره في ترجمة أبرهة، وأنه أحد النفر الثمانية الذين قدموا من الحبشة فأسلموا.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2026-07-28T04:28:25+03:00</dcterms:created>
  <dcterms:modified xsi:type="dcterms:W3CDTF">2026-07-28T04:28:25+03:00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