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هبيرة
</w:t>
      </w:r>
    </w:p>
    <w:p>
      <w:pPr>
        <w:jc w:val="start"/>
        <w:bidi/>
      </w:pPr>
      <w:r>
        <w:rPr>
          <w:rFonts w:ascii="arial" w:hAnsi="arial" w:eastAsia="arial" w:cs="arial"/>
          <w:sz w:val="28"/>
          <w:szCs w:val="28"/>
          <w:b w:val="1"/>
          <w:bCs w:val="1"/>
          <w:rtl/>
        </w:rPr>
        <w:t xml:space="preserve">ابن هبيرة
</w:t>
      </w:r>
    </w:p>
    <w:p>
      <w:pPr/>
      <w:r>
        <w:rPr/>
        <w:t xml:space="preserve">ابن هبيرة  ظفر بن يحيى بن محمد بن هبيرة، أبو الوليد: شاعر بغدادي، في شعره رقة. كان يلقب شرف الدين. ناب عن والده في الوزارة. وحبس أيام والده، سنين، بقلعة تكريت، ثم خلص. ولما توفي أبوه اتصل بالخليفة أنه عزم على الخروج من بغداد متخفيا، فقبض عليه. فلم يزل في السجن إلى أن قتل. </w:t>
      </w:r>
    </w:p>
    <w:p>
      <w:pPr>
        <w:jc w:val="start"/>
        <w:bidi/>
      </w:pPr>
      <w:r>
        <w:rPr>
          <w:sz w:val="24"/>
          <w:szCs w:val="24"/>
          <w:b w:val="1"/>
          <w:bCs w:val="1"/>
          <w:rtl/>
        </w:rPr>
        <w:t xml:space="preserve">
الأعلام،(دار العلم للملايين - بيروت،2002،ط 15،ج 3،ص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2026-09-26T15:58:43+03:00</dcterms:created>
  <dcterms:modified xsi:type="dcterms:W3CDTF">2026-09-26T15:58:43+03:00</dcterms:modified>
</cp:coreProperties>
</file>

<file path=docProps/custom.xml><?xml version="1.0" encoding="utf-8"?>
<Properties xmlns="http://schemas.openxmlformats.org/officeDocument/2006/custom-properties" xmlns:vt="http://schemas.openxmlformats.org/officeDocument/2006/docPropsVTypes"/>
</file>