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مهاجر بن مسعود
</w:t>
      </w:r>
    </w:p>
    <w:p>
      <w:pPr>
        <w:jc w:val="start"/>
        <w:bidi/>
      </w:pPr>
      <w:r>
        <w:rPr>
          <w:rFonts w:ascii="arial" w:hAnsi="arial" w:eastAsia="arial" w:cs="arial"/>
          <w:sz w:val="28"/>
          <w:szCs w:val="28"/>
          <w:b w:val="1"/>
          <w:bCs w:val="1"/>
          <w:rtl/>
        </w:rPr>
        <w:t xml:space="preserve">مهاجر بن مسعود
</w:t>
      </w:r>
    </w:p>
    <w:p>
      <w:pPr/>
      <w:r>
        <w:rPr/>
        <w:t xml:space="preserve">مهاجر بن مسعود ذكر في الصحابة وهو وهم، فأخرج ابن أبي خيثمة، من طريق داود بن أبي هند، عن الشعبي، قال: كان مهاجر بن مسعود بحمص فحدره عمر إلى الكوفة.</w:t>
      </w:r>
    </w:p>
    <w:p/>
    <w:p>
      <w:pPr/>
      <w:r>
        <w:rPr/>
        <w:t xml:space="preserve">قلت: ظن الذي أثبت الصحبة لمهاجر أن الرواية بكسر الجيم وأنه اسم الصحابي، وليس كذلك، إنما أخبر الشعبي أن عبد الله بن مسعود في زمن الفتوح هاجر إلى أرض الشام، ونزل حمص، ثم رده عمر إلى الكوفة فهاجر فعل، وهو بفتح الجيم، وابن مسعود هو عبد الله، وهو المخبر عنه بأنه هاجر، ومن ثم أخرج ابن أبي خيثمة هذا الأثر في ترجمة عبد الله بن مسعود.</w:t>
      </w:r>
    </w:p>
    <w:p>
      <w:pPr>
        <w:jc w:val="start"/>
        <w:bidi/>
      </w:pPr>
      <w:r>
        <w:rPr>
          <w:sz w:val="24"/>
          <w:szCs w:val="24"/>
          <w:b w:val="1"/>
          <w:bCs w:val="1"/>
          <w:rtl/>
        </w:rPr>
        <w:t xml:space="preserve">
الإصابة في تمييز الصحابة،(دار الكتب العلمية - بيروت،1995،ط 1،ج 6،ص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2026-07-27T22:54:55+03:00</dcterms:created>
  <dcterms:modified xsi:type="dcterms:W3CDTF">2026-07-27T22:54:55+03:00</dcterms:modified>
</cp:coreProperties>
</file>

<file path=docProps/custom.xml><?xml version="1.0" encoding="utf-8"?>
<Properties xmlns="http://schemas.openxmlformats.org/officeDocument/2006/custom-properties" xmlns:vt="http://schemas.openxmlformats.org/officeDocument/2006/docPropsVTypes"/>
</file>