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المقوقس
</w:t>
      </w:r>
    </w:p>
    <w:p>
      <w:pPr>
        <w:jc w:val="start"/>
        <w:bidi/>
      </w:pPr>
      <w:r>
        <w:rPr>
          <w:rFonts w:ascii="arial" w:hAnsi="arial" w:eastAsia="arial" w:cs="arial"/>
          <w:sz w:val="28"/>
          <w:szCs w:val="28"/>
          <w:b w:val="1"/>
          <w:bCs w:val="1"/>
          <w:rtl/>
        </w:rPr>
        <w:t xml:space="preserve">المقوقس
</w:t>
      </w:r>
    </w:p>
    <w:p>
      <w:pPr/>
      <w:r>
        <w:rPr/>
        <w:t xml:space="preserve">المقوقس في معجم ابن قانع، ولعله الأول، قاله الذهبي في التجريد فوهم، ولو راجع الحديث الذي ذكره ابن مندة وأبو نعيم لتحقق أنه واحد، فإنهم جميعا أخرجوا حديثا من طريقه بسند واحد.</w:t>
      </w:r>
    </w:p>
    <w:p/>
    <w:p>
      <w:pPr/>
      <w:r>
        <w:rPr/>
        <w:t xml:space="preserve">الميم بعدها الكاف</w:t>
      </w:r>
    </w:p>
    <w:p>
      <w:pPr>
        <w:jc w:val="start"/>
        <w:bidi/>
      </w:pPr>
      <w:r>
        <w:rPr>
          <w:sz w:val="24"/>
          <w:szCs w:val="24"/>
          <w:b w:val="1"/>
          <w:bCs w:val="1"/>
          <w:rtl/>
        </w:rPr>
        <w:t xml:space="preserve">
الإصابة في تمييز الصحابة،(دار الكتب العلمية - بيروت،1995،ط 1،ج 6،ص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2026-07-28T10:31:05+03:00</dcterms:created>
  <dcterms:modified xsi:type="dcterms:W3CDTF">2026-07-28T10:31:05+03:00</dcterms:modified>
</cp:coreProperties>
</file>

<file path=docProps/custom.xml><?xml version="1.0" encoding="utf-8"?>
<Properties xmlns="http://schemas.openxmlformats.org/officeDocument/2006/custom-properties" xmlns:vt="http://schemas.openxmlformats.org/officeDocument/2006/docPropsVTypes"/>
</file>