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النعماني
</w:t>
      </w:r>
    </w:p>
    <w:p>
      <w:pPr/>
      <w:r>
        <w:rPr/>
        <w:t xml:space="preserve">النعماني  طلحة بن محمد بن طلحة، أبو محمد النعماني: أديب له شعر. من أهل النعمانية (بين بغداد وواسط) انتقل إلى بغداد ومنها إلى خراسان وسافر إلى البصرة في أيام الحريري صاحب المقامات وكتب إليه رسالته السينية نظما ونثرا.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2026-07-29T01:59:30+03:00</dcterms:created>
  <dcterms:modified xsi:type="dcterms:W3CDTF">2026-07-29T01:59:30+03:00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