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المختار بن عدي
</w:t>
      </w:r>
    </w:p>
    <w:p>
      <w:pPr>
        <w:jc w:val="start"/>
        <w:bidi/>
      </w:pPr>
      <w:r>
        <w:rPr>
          <w:rFonts w:ascii="arial" w:hAnsi="arial" w:eastAsia="arial" w:cs="arial"/>
          <w:sz w:val="28"/>
          <w:szCs w:val="28"/>
          <w:b w:val="1"/>
          <w:bCs w:val="1"/>
          <w:rtl/>
        </w:rPr>
        <w:t xml:space="preserve">المختار بن عدي
</w:t>
      </w:r>
    </w:p>
    <w:p>
      <w:pPr/>
      <w:r>
        <w:rPr/>
        <w:t xml:space="preserve">المختار بن عدي بن نوفل بن عبد مناف.</w:t>
      </w:r>
    </w:p>
    <w:p/>
    <w:p>
      <w:pPr/>
      <w:r>
        <w:rPr/>
        <w:t xml:space="preserve">ذكره الباوردي، ونقل عنه خبر مرفوع- أن النبي صلى الله عليه وآله وسلم قطعه هو وعمرو بن سمرة في سرقة. واستدركه ابن فتحون، وهو أخو الخيار بن عدي، والد عبد الله المذكور في القسم الثاني من حرف العين.</w:t>
      </w:r>
    </w:p>
    <w:p>
      <w:pPr>
        <w:jc w:val="start"/>
        <w:bidi/>
      </w:pPr>
      <w:r>
        <w:rPr>
          <w:sz w:val="24"/>
          <w:szCs w:val="24"/>
          <w:b w:val="1"/>
          <w:bCs w:val="1"/>
          <w:rtl/>
        </w:rPr>
        <w:t xml:space="preserve">
الإصابة في تمييز الصحابة،(دار الكتب العلمية - بيروت،1995،ط 1،ج 6،ص 39)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2026-07-28T11:55:36+03:00</dcterms:created>
  <dcterms:modified xsi:type="dcterms:W3CDTF">2026-07-28T11:55:36+03:00</dcterms:modified>
</cp:coreProperties>
</file>

<file path=docProps/custom.xml><?xml version="1.0" encoding="utf-8"?>
<Properties xmlns="http://schemas.openxmlformats.org/officeDocument/2006/custom-properties" xmlns:vt="http://schemas.openxmlformats.org/officeDocument/2006/docPropsVTypes"/>
</file>