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طاهر الأتاسي
</w:t>
      </w:r>
    </w:p>
    <w:p>
      <w:pPr>
        <w:jc w:val="start"/>
        <w:bidi/>
      </w:pPr>
      <w:r>
        <w:rPr>
          <w:rFonts w:ascii="arial" w:hAnsi="arial" w:eastAsia="arial" w:cs="arial"/>
          <w:sz w:val="28"/>
          <w:szCs w:val="28"/>
          <w:b w:val="1"/>
          <w:bCs w:val="1"/>
          <w:rtl/>
        </w:rPr>
        <w:t xml:space="preserve">طاهر الأتاسي
</w:t>
      </w:r>
    </w:p>
    <w:p>
      <w:pPr/>
      <w:r>
        <w:rPr/>
        <w:t xml:space="preserve">طاهر الأتاسي  طاهر بن خالد الأتاسي: مفتي حمص وفقيهها. ولد وتوفي بها. وكان أبوه مفتيها قبله. تعلم في مدرسة القضاء الشرعي بالآستانة، وأخذ عن السيد محمود الحمزاوي والشيخ بدر الدين الحسني في دمشق، وولي القضاء سنة 1306هـ ، بحوران، فنابلس، فالكرك، ثم في دنزلي، وأذنه، والقدس، والبصرة. وتولى الإفتاء بحمص سنة 1331هـ ، إلى أن توفي. وكان عارفا بالأدب، له نظم جيد وإلمام واسع بالموسيقى. له كتب طبع بعضها، منها (الرد على الأحمدية القاديانية - ط) و (إكمال مجلة الأحكام العدلية) بدأ به والده وأكمله هو في عدة مجلدات. </w:t>
      </w:r>
    </w:p>
    <w:p>
      <w:pPr>
        <w:jc w:val="start"/>
        <w:bidi/>
      </w:pPr>
      <w:r>
        <w:rPr>
          <w:sz w:val="24"/>
          <w:szCs w:val="24"/>
          <w:b w:val="1"/>
          <w:bCs w:val="1"/>
          <w:rtl/>
        </w:rPr>
        <w:t xml:space="preserve">
الأعلام،(دار العلم للملايين - بيروت،2002،ط 15،ج 3،ص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2026-09-26T13:20:05+03:00</dcterms:created>
  <dcterms:modified xsi:type="dcterms:W3CDTF">2026-09-26T13:20:05+03:00</dcterms:modified>
</cp:coreProperties>
</file>

<file path=docProps/custom.xml><?xml version="1.0" encoding="utf-8"?>
<Properties xmlns="http://schemas.openxmlformats.org/officeDocument/2006/custom-properties" xmlns:vt="http://schemas.openxmlformats.org/officeDocument/2006/docPropsVTypes"/>
</file>