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العلوي
</w:t>
      </w:r>
    </w:p>
    <w:p>
      <w:pPr>
        <w:jc w:val="start"/>
        <w:bidi/>
      </w:pPr>
      <w:r>
        <w:rPr>
          <w:rFonts w:ascii="arial" w:hAnsi="arial" w:eastAsia="arial" w:cs="arial"/>
          <w:sz w:val="28"/>
          <w:szCs w:val="28"/>
          <w:b w:val="1"/>
          <w:bCs w:val="1"/>
          <w:rtl/>
        </w:rPr>
        <w:t xml:space="preserve">طاهر العلوي
</w:t>
      </w:r>
    </w:p>
    <w:p>
      <w:pPr/>
      <w:r>
        <w:rPr/>
        <w:t xml:space="preserve">طاهر العلوي  طاهر بن حسين بن طاهر بن محمد الحسيني العلوي: فقيه، عالم بالفرائض. من أهل حضرموت. ولد بها، في ’’تريم’’ وتنقل في بلدانها، واستقر مع أبيه في قرية ’’المسيلة’’ على بعضة كيلومترات من تريم، في جنوبيها. وفي أيامه أقبلت حملة من ’’نجد’’ بقيادة ’’ناجي بن قملة’’ فاستولت على حضرموت (سنة 1224هـ) وهدمت قبابها، فثار صاحب الترجمة، واجتمع حوله جمع من أهل المسيلة وتريم، وتلقب بأمير المؤمنين الحضرميين، وتصدى لقتال ابن قملة، فلم يلبث أن تخاذل أصحابه وتخلوا عنه. فارتحل بعائلته إلى مدينة ’’الشحر’’ وأقام سنوات، ثم عاد إلى المسيلة، بعد انصراف النجديين من حضرموت. وتوفي بها. له كتب، منها (كفاية الخائض في علم الفرائض) ومجموعة (فتاوي) ضخمة.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2026-07-29T07:09:55+03:00</dcterms:created>
  <dcterms:modified xsi:type="dcterms:W3CDTF">2026-07-29T07:09:55+03:00</dcterms:modified>
</cp:coreProperties>
</file>

<file path=docProps/custom.xml><?xml version="1.0" encoding="utf-8"?>
<Properties xmlns="http://schemas.openxmlformats.org/officeDocument/2006/custom-properties" xmlns:vt="http://schemas.openxmlformats.org/officeDocument/2006/docPropsVTypes"/>
</file>