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لام بن زنار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لام بن زنار
</w:t>
      </w:r>
    </w:p>
    <w:p>
      <w:pPr/>
      <w:r>
        <w:rPr/>
        <w:t xml:space="preserve">لام بن زنار بن غطيف الطائي، أخو عدي بن حاتم لأمه.</w:t>
      </w:r>
    </w:p>
    <w:p/>
    <w:p>
      <w:pPr/>
      <w:r>
        <w:rPr/>
        <w:t xml:space="preserve">يأتي ذكره في ترجمة أخيه ملحان بن زنار.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5،ص 513)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2026-07-29T06:07:15+03:00</dcterms:created>
  <dcterms:modified xsi:type="dcterms:W3CDTF">2026-07-29T06:07:15+03:00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