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فروخ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فروخ
</w:t>
      </w:r>
    </w:p>
    <w:p>
      <w:pPr/>
      <w:r>
        <w:rPr/>
        <w:t xml:space="preserve">فروخ مولى عمر. روى عن عمر، وروى عنه ابنه عبد الرحمن، ذكره البخاري.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فروخ
</w:t>
      </w:r>
    </w:p>
    <w:p>
      <w:pPr/>
      <w:r>
        <w:rPr/>
        <w:t xml:space="preserve">فروخ </w:t>
      </w:r>
    </w:p>
    <w:p/>
    <w:p>
      <w:pPr/>
      <w:r>
        <w:rPr/>
        <w:t xml:space="preserve">مولى عمر بن الخطاب رضي الله تعالى عنه مديني</w:t>
      </w:r>
    </w:p>
    <w:p/>
    <w:p>
      <w:pPr/>
      <w:r>
        <w:rPr/>
        <w:t xml:space="preserve">روى عن عمر روى عنه ابنه عبد الرحمن بن فروخ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2026-07-27T15:55:05+03:00</dcterms:created>
  <dcterms:modified xsi:type="dcterms:W3CDTF">2026-07-27T15:55:05+03:00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