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الأفوه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الأفوه الأودي
</w:t>
      </w:r>
    </w:p>
    <w:p>
      <w:pPr/>
      <w:r>
        <w:rPr/>
        <w:t xml:space="preserve">الأفوه الأودي  صلاءة بن عمرو بن مالك، من بني اود من مذحج: شاعر يماني جاهلي يكنى ابا ربيعة، قالوا: لقب بالافوه لانه كان غليظ الشفتين، ظاهر الاسنان، كان سيد قومه وقائدهم في حروبهم وهو اشد احد الحكماء والشعراء في عصره ن اشهر شعره ابياته التي منها:</w:t>
      </w:r>
    </w:p>
    <w:p/>
    <w:p>
      <w:pPr>
        <w:jc w:val="center"/>
      </w:pPr>
      <w:r>
        <w:rPr>
          <w:color w:val="ff0000"/>
        </w:rPr>
        <w:t xml:space="preserve">لا يصلح الناس فوضى لا سراة 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 لا سراة اذا جهالهم سادوا.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2026-09-26T10:14:26+03:00</dcterms:created>
  <dcterms:modified xsi:type="dcterms:W3CDTF">2026-09-26T10:14:26+03:00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