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صخر بن عمرو
</w:t>
      </w:r>
    </w:p>
    <w:p>
      <w:pPr>
        <w:jc w:val="start"/>
        <w:bidi/>
      </w:pPr>
      <w:r>
        <w:rPr>
          <w:rFonts w:ascii="arial" w:hAnsi="arial" w:eastAsia="arial" w:cs="arial"/>
          <w:sz w:val="28"/>
          <w:szCs w:val="28"/>
          <w:b w:val="1"/>
          <w:bCs w:val="1"/>
          <w:rtl/>
        </w:rPr>
        <w:t xml:space="preserve">صخر بن عمرو
</w:t>
      </w:r>
    </w:p>
    <w:p>
      <w:pPr/>
      <w:r>
        <w:rPr/>
        <w:t xml:space="preserve">صخر بن عمرو  صخر صخر بن عمرو بن الحارث بن الشريد الرياحي السلمى، من بنى سليم بن منصور، من قيس عيلان: اخو الخنساء الشاعرة. كان من فرسان بن سليم وغزاتهم. جرح في غزوة له على بني اسد بن خزيمة، ومرضقريبا من الحول، وله في ذلك ابيات اولها: ’’ارى ام صخر لاتمل عيادتي وملت سليمى مضجعي ومكاني ’’وسليمى زوججته. ثم نتأت قطعة من جبنه، فأزيلت، فمات. ولاخته ’’الخنساء’’ شعر كثير في رثاء اخيه معاوية المقتول قبله. ومما قالت فيه:</w:t>
      </w:r>
    </w:p>
    <w:p/>
    <w:p>
      <w:pPr/>
      <w:r>
        <w:rPr/>
        <w:t xml:space="preserve">#وان ضخرا لتأتم الهداة بهـ ، كأنه علم في رأسه نار.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2026-09-26T08:45:19+03:00</dcterms:created>
  <dcterms:modified xsi:type="dcterms:W3CDTF">2026-09-26T08:45:19+03:00</dcterms:modified>
</cp:coreProperties>
</file>

<file path=docProps/custom.xml><?xml version="1.0" encoding="utf-8"?>
<Properties xmlns="http://schemas.openxmlformats.org/officeDocument/2006/custom-properties" xmlns:vt="http://schemas.openxmlformats.org/officeDocument/2006/docPropsVTypes"/>
</file>