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صخر الغي
</w:t>
      </w:r>
    </w:p>
    <w:p>
      <w:pPr>
        <w:jc w:val="start"/>
        <w:bidi/>
      </w:pPr>
      <w:r>
        <w:rPr>
          <w:rFonts w:ascii="arial" w:hAnsi="arial" w:eastAsia="arial" w:cs="arial"/>
          <w:sz w:val="28"/>
          <w:szCs w:val="28"/>
          <w:b w:val="1"/>
          <w:bCs w:val="1"/>
          <w:rtl/>
        </w:rPr>
        <w:t xml:space="preserve">صخر الغي
</w:t>
      </w:r>
    </w:p>
    <w:p>
      <w:pPr/>
      <w:r>
        <w:rPr/>
        <w:t xml:space="preserve">صخر الغي  صخر بن عبد الله الخيثمي، من بني هذيل: شاعر جاهلي، قال الأصفهاني: لقب بصخر الغي لخلاعته وشدة بأسه وكثرة شره. وأورد أبياتا من قصيدة تنسب إليه، قيل في سببها إن صخرا قتل جارا لشاعر من هذيل يدعى ’’أبا المثلم’’ ودارت بين أبي المثلم وصخر الغي مناقضات وقصائد يطول ذكرها. وأغار صخر على بني المصطلق من خزاعة، فقاتلوه ومن معه، وقتلوه. ورثاه أبو المثلم. </w:t>
      </w:r>
    </w:p>
    <w:p>
      <w:pPr>
        <w:jc w:val="start"/>
        <w:bidi/>
      </w:pPr>
      <w:r>
        <w:rPr>
          <w:sz w:val="24"/>
          <w:szCs w:val="24"/>
          <w:b w:val="1"/>
          <w:bCs w:val="1"/>
          <w:rtl/>
        </w:rPr>
        <w:t xml:space="preserve">
الأعلام،(دار العلم للملايين - بيروت،2002،ط 15،ج 3،ص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صخر بن عبد الله
</w:t>
      </w:r>
    </w:p>
    <w:p>
      <w:pPr/>
      <w:r>
        <w:rPr/>
        <w:t xml:space="preserve">صخر بن عبد الله الهذلي المعروف بصخر الغي.</w:t>
      </w:r>
    </w:p>
    <w:p/>
    <w:p>
      <w:pPr/>
      <w:r>
        <w:rPr/>
        <w:t xml:space="preserve">ذكره المرزباني في معجمه وقال: إنه مخضرم، وأنشد له قوله:</w:t>
      </w:r>
    </w:p>
    <w:p/>
    <w:p>
      <w:pPr>
        <w:jc w:val="center"/>
      </w:pPr>
      <w:r>
        <w:rPr>
          <w:color w:val="ff0000"/>
        </w:rPr>
        <w:t xml:space="preserve">لو أن حولي من قريم رجلا</w:t>
      </w:r>
      <w:r>
        <w:rPr>
          <w:color w:val="ff0000"/>
        </w:rPr>
        <w:t xml:space="preserve">      </w:t>
      </w:r>
      <w:r>
        <w:rPr>
          <w:color w:val="ff0000"/>
        </w:rPr>
        <w:t xml:space="preserve"> لمنعوني نجدة أو رسلا</w:t>
      </w:r>
    </w:p>
    <w:p/>
    <w:p>
      <w:pPr/>
      <w:r>
        <w:rPr/>
        <w:t xml:space="preserve">أي بقتال أو بغير قتال.</w:t>
      </w:r>
    </w:p>
    <w:p/>
    <w:p>
      <w:pPr/>
      <w:r>
        <w:rPr/>
        <w:t xml:space="preserve">الصاد بعدها الراء</w:t>
      </w:r>
    </w:p>
    <w:p>
      <w:pPr>
        <w:jc w:val="start"/>
        <w:bidi/>
      </w:pPr>
      <w:r>
        <w:rPr>
          <w:sz w:val="24"/>
          <w:szCs w:val="24"/>
          <w:b w:val="1"/>
          <w:bCs w:val="1"/>
          <w:rtl/>
        </w:rPr>
        <w:t xml:space="preserve">
الإصابة في تمييز الصحابة،(دار الكتب العلمية - بيروت،1995،ط 1،ج 3،ص 372)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2026-09-26T08:43:43+03:00</dcterms:created>
  <dcterms:modified xsi:type="dcterms:W3CDTF">2026-09-26T08:43:43+03:00</dcterms:modified>
</cp:coreProperties>
</file>

<file path=docProps/custom.xml><?xml version="1.0" encoding="utf-8"?>
<Properties xmlns="http://schemas.openxmlformats.org/officeDocument/2006/custom-properties" xmlns:vt="http://schemas.openxmlformats.org/officeDocument/2006/docPropsVTypes"/>
</file>