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الله بن نهار بن عامر بن سعد بن مر بن حمل الحملي
</w:t>
      </w:r>
    </w:p>
    <w:p>
      <w:pPr>
        <w:jc w:val="start"/>
        <w:bidi/>
      </w:pPr>
      <w:r>
        <w:rPr>
          <w:rFonts w:ascii="arial" w:hAnsi="arial" w:eastAsia="arial" w:cs="arial"/>
          <w:sz w:val="28"/>
          <w:szCs w:val="28"/>
          <w:b w:val="1"/>
          <w:bCs w:val="1"/>
          <w:rtl/>
        </w:rPr>
        <w:t xml:space="preserve">عمرو بن عبد الله بن نهار بن عامر بن سعد بن مر بن حمل الحملي
</w:t>
      </w:r>
    </w:p>
    <w:p>
      <w:pPr/>
      <w:r>
        <w:rPr/>
        <w:t xml:space="preserve">عمرو بن عبد الله بن نهار بن عامر بن سعد بن مر بن حمل الحملي له إدراك، وشهد فتح نهاوند، فجدع أنفه في الحرب، فقيل له الأجدع. ذكره ابن الكلبي. وقد تقدم أخوه سمير.</w:t>
      </w:r>
    </w:p>
    <w:p>
      <w:pPr>
        <w:jc w:val="start"/>
        <w:bidi/>
      </w:pPr>
      <w:r>
        <w:rPr>
          <w:sz w:val="24"/>
          <w:szCs w:val="24"/>
          <w:b w:val="1"/>
          <w:bCs w:val="1"/>
          <w:rtl/>
        </w:rPr>
        <w:t xml:space="preserve">
الإصابة في تمييز الصحابة،(دار الكتب العلمية - بيروت،1995،ط 1،ج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2026-07-28T13:27:42+03:00</dcterms:created>
  <dcterms:modified xsi:type="dcterms:W3CDTF">2026-07-28T13:27:42+03:00</dcterms:modified>
</cp:coreProperties>
</file>

<file path=docProps/custom.xml><?xml version="1.0" encoding="utf-8"?>
<Properties xmlns="http://schemas.openxmlformats.org/officeDocument/2006/custom-properties" xmlns:vt="http://schemas.openxmlformats.org/officeDocument/2006/docPropsVTypes"/>
</file>