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بن العوام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بن العوام الأسدي
</w:t>
      </w:r>
    </w:p>
    <w:p>
      <w:pPr/>
      <w:r>
        <w:rPr/>
        <w:t xml:space="preserve">عبد الله بن عبد الرحمن بن العوام الأسدي له رؤية، ومضى ذكره في ترجمة أبيه، وأنه قتل يوم الدار، وقتل ولده خارجة مع بن الزبير.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2026-07-28T19:50:14+03:00</dcterms:created>
  <dcterms:modified xsi:type="dcterms:W3CDTF">2026-07-28T19:50:14+03:00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