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النمازي
</w:t>
      </w:r>
    </w:p>
    <w:p>
      <w:pPr>
        <w:jc w:val="start"/>
        <w:bidi/>
      </w:pPr>
      <w:r>
        <w:rPr>
          <w:rFonts w:ascii="arial" w:hAnsi="arial" w:eastAsia="arial" w:cs="arial"/>
          <w:sz w:val="28"/>
          <w:szCs w:val="28"/>
          <w:b w:val="1"/>
          <w:bCs w:val="1"/>
          <w:rtl/>
        </w:rPr>
        <w:t xml:space="preserve">النمازي
</w:t>
      </w:r>
    </w:p>
    <w:p>
      <w:pPr/>
      <w:r>
        <w:rPr/>
        <w:t xml:space="preserve">النمازي  صالح بن صديق بن علي، أبو المكارم نور الدين الأنصاري الخزرجي التمازي: فقيه يماني شافعي من أهل ’’صبيا’’ أخذ عن علماء زبيد. ومات ببلدة جبلة. له كتب، منها (الفريدة الجامعة في العقيدة النافعة - خ) ويسمى (النمازية) منظومة في العقائد 213 بيتا، في الأزهرية، و (القول الوجيز في شرح أحاديث الإبريز - خ) في التيمورية. </w:t>
      </w:r>
    </w:p>
    <w:p/>
    <w:p/>
    <w:p>
      <w:pPr/>
      <w:r>
        <w:rPr/>
        <w:t xml:space="preserve"> </w:t>
      </w:r>
    </w:p>
    <w:p/>
    <w:p>
      <w:pPr/>
      <w:r>
        <w:rPr/>
        <w:t xml:space="preserve">صالح بن طريف (00 - نحو 175 هـ ، 00 - نحو 791 م)</w:t>
      </w:r>
    </w:p>
    <w:p/>
    <w:p>
      <w:pPr/>
      <w:r>
        <w:rPr/>
        <w:t xml:space="preserve">صالح بن طريف البرغواطي: متنبئ من قبيلة برغواطة (من المصامدة) من أهل تامسنا (بالمغرب الاقصى، من بين سلا وآسفى) كان ابوه من قادة الصفرية في المغرب، وقيل: انه تنبأ ايضا وهلك، فتولى مكانه ابنه صالح (صاحب الترجمة) وكان صالح في بداءة امره من أهل الخير، ثم انتحل دعوى النبوة سنة 127 هـ ، وشرع دينا فيه عشر صلوات، خمسا بالليل وخمسا بالنهار وصيام رجب بدلا من رمضان وفي الوضوء غسل السرة والخاصرتين والسجود خمسا في الركعة الاخيرة، وما قبلها ايماءا، والسارق يقتل، وللرجل ان يتزوج من النساء ما شاء. وانشأ كتابا سماه (قرآنا)في ثمانين سورة، زعم انه اوحى به اليه. وكثر اتباعه ودامت دولته 47 عاما، ثم خرج إلى المشرق. </w:t>
      </w:r>
    </w:p>
    <w:p>
      <w:pPr>
        <w:jc w:val="start"/>
        <w:bidi/>
      </w:pPr>
      <w:r>
        <w:rPr>
          <w:sz w:val="24"/>
          <w:szCs w:val="24"/>
          <w:b w:val="1"/>
          <w:bCs w:val="1"/>
          <w:rtl/>
        </w:rPr>
        <w:t xml:space="preserve">
الأعلام،(دار العلم للملايين - بيروت،2002،ط 15،ج 3،ص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صديق النمازي بالنون والزاي الخزرجي الأنصاري الشافعي
</w:t>
      </w:r>
    </w:p>
    <w:p>
      <w:pPr/>
      <w:r>
        <w:rPr/>
        <w:t xml:space="preserve">صالح بن صديق النمازي بالنون والزاي الخزرجي الأنصاري الشافعي </w:t>
      </w:r>
    </w:p>
    <w:p/>
    <w:p>
      <w:pPr/>
      <w:r>
        <w:rPr/>
        <w:t xml:space="preserve">رحل إلى زبيد فاخد عن جماعة من علمائها ومن جملة مشايخه عبد الرحمن بن على الديبع ثم عاد إلى وطنه مدينة صبيا فلم يطب له المقام بها فرحل إلى حضرة الإمام شرف الدين ولازمه وحضر مجالسه وشرح الأثمار شرحاً مفيدا ومات بمدينة جبلة سنة 975 خمس وسبعين وتسعمائة</w:t>
      </w:r>
    </w:p>
    <w:p>
      <w:pPr>
        <w:jc w:val="start"/>
        <w:bidi/>
      </w:pPr>
      <w:r>
        <w:rPr>
          <w:sz w:val="24"/>
          <w:szCs w:val="24"/>
          <w:b w:val="1"/>
          <w:bCs w:val="1"/>
          <w:rtl/>
        </w:rPr>
        <w:t xml:space="preserve">
البدر الطالع بمحاسن من بعد القرن السابع،(دار المعرفة - بيروت،0،ط 1،ج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2026-07-27T17:04:10+03:00</dcterms:created>
  <dcterms:modified xsi:type="dcterms:W3CDTF">2026-07-27T17:04:10+03:00</dcterms:modified>
</cp:coreProperties>
</file>

<file path=docProps/custom.xml><?xml version="1.0" encoding="utf-8"?>
<Properties xmlns="http://schemas.openxmlformats.org/officeDocument/2006/custom-properties" xmlns:vt="http://schemas.openxmlformats.org/officeDocument/2006/docPropsVTypes"/>
</file>