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الجزائري
</w:t>
      </w:r>
    </w:p>
    <w:p>
      <w:pPr>
        <w:jc w:val="start"/>
        <w:bidi/>
      </w:pPr>
      <w:r>
        <w:rPr>
          <w:rFonts w:ascii="arial" w:hAnsi="arial" w:eastAsia="arial" w:cs="arial"/>
          <w:sz w:val="28"/>
          <w:szCs w:val="28"/>
          <w:b w:val="1"/>
          <w:bCs w:val="1"/>
          <w:rtl/>
        </w:rPr>
        <w:t xml:space="preserve">الجزائري
</w:t>
      </w:r>
    </w:p>
    <w:p>
      <w:pPr/>
      <w:r>
        <w:rPr/>
        <w:t xml:space="preserve">الجزائري  صالح بن أحمد بن موسى المغربي الجزائري السمعوني: فاضل من فقهاء المالكية ولد في (وغليس) من اعمال الجزائر الغربية ولما احتل الفرنسيون الجزائر، هاجر إلى دمشق (سنة 1264 هـ) وتوفي فيها ومن كتبه (تاريخ) عجيب في اسلوبه عمد فيه إلى الرمز والاشارة، انتهى فيه إلى نحو 1280 هـ ، ومنظومة في (الفقه) و (شرح) لها، ورسالة في اختلاف المذاهب ولاسائل في علم الميقات وهو والد الشيخ طاهر الجزائري الاتية ترجمته. </w:t>
      </w:r>
    </w:p>
    <w:p>
      <w:pPr>
        <w:jc w:val="start"/>
        <w:bidi/>
      </w:pPr>
      <w:r>
        <w:rPr>
          <w:sz w:val="24"/>
          <w:szCs w:val="24"/>
          <w:b w:val="1"/>
          <w:bCs w:val="1"/>
          <w:rtl/>
        </w:rPr>
        <w:t xml:space="preserve">
الأعلام،(دار العلم للملايين - بيروت،2002،ط 15،ج 3،ص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2026-09-26T05:49:12+03:00</dcterms:created>
  <dcterms:modified xsi:type="dcterms:W3CDTF">2026-09-26T05:49:12+03:00</dcterms:modified>
</cp:coreProperties>
</file>

<file path=docProps/custom.xml><?xml version="1.0" encoding="utf-8"?>
<Properties xmlns="http://schemas.openxmlformats.org/officeDocument/2006/custom-properties" xmlns:vt="http://schemas.openxmlformats.org/officeDocument/2006/docPropsVTypes"/>
</file>