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التمرتاشي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التمرتاشي
</w:t>
      </w:r>
    </w:p>
    <w:p>
      <w:pPr/>
      <w:r>
        <w:rPr/>
        <w:t xml:space="preserve">التمرتاشي  صالح بن أحمد التمرتاشي العمري الحنفي الغزي. فاضل، له ميل إلى التاريخ. من تصنيفه (في بلاد الشام - خ) رسالة صغيرة في 15 صفحة بخطه، كتبها سنة 1127 واعتمد في أخبار فلسطين على الأنس الجليل وإتحاف الأخصا. رأيتها في السليمانية (المجموع 5389).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2026-09-26T05:49:34+03:00</dcterms:created>
  <dcterms:modified xsi:type="dcterms:W3CDTF">2026-09-26T05:49:34+03:00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