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بجاد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بجاد الأشعري
</w:t>
      </w:r>
    </w:p>
    <w:p>
      <w:pPr/>
      <w:r>
        <w:rPr/>
        <w:t xml:space="preserve">عمرو بن بجاد الأشعري أبو أنس.</w:t>
      </w:r>
    </w:p>
    <w:p/>
    <w:p>
      <w:pPr/>
      <w:r>
        <w:rPr/>
        <w:t xml:space="preserve">روى ابن مردويه في تفسيره من طريق خديجة بنت عمران بن أبي أنس، واسمه عمرو بن بجاد الأشعري، قال: قال: رسول الله صلى الله عليه وسلم: «السحاب العنان، والرعد ملك يزجر السحاب، والبرق طرف سوط ملك».</w:t>
      </w:r>
    </w:p>
    <w:p/>
    <w:p>
      <w:pPr/>
      <w:r>
        <w:rPr/>
        <w:t xml:space="preserve">في إسناده الكديمي. وهو ضعيف، وفيه من لا يعرف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2026-07-28T03:26:18+03:00</dcterms:created>
  <dcterms:modified xsi:type="dcterms:W3CDTF">2026-07-28T03:26:18+03:00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