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بن يحيى
</w:t>
      </w:r>
    </w:p>
    <w:p>
      <w:pPr>
        <w:jc w:val="start"/>
        <w:bidi/>
      </w:pPr>
      <w:r>
        <w:rPr>
          <w:rFonts w:ascii="arial" w:hAnsi="arial" w:eastAsia="arial" w:cs="arial"/>
          <w:sz w:val="28"/>
          <w:szCs w:val="28"/>
          <w:b w:val="1"/>
          <w:bCs w:val="1"/>
          <w:rtl/>
        </w:rPr>
        <w:t xml:space="preserve">صاعد بن يحيى
</w:t>
      </w:r>
    </w:p>
    <w:p>
      <w:pPr/>
      <w:r>
        <w:rPr/>
        <w:t xml:space="preserve">صاعد بن يحيى  صاعد بن يحيى بن هبة الله بن توما أبو الفرج:طبيب مسيحي من أهل بغداد تقدم في ايام الناصر إلى ان كان بمنزلة الوزراء واستوثقه على حفظ اموال خواصه فكان يودعها عنده ويرسله في الامور الخفية إلى وزرائه، قتله جنديان غيلة ببغداد.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2026-09-26T05:35:24+03:00</dcterms:created>
  <dcterms:modified xsi:type="dcterms:W3CDTF">2026-09-26T05:35:24+03:00</dcterms:modified>
</cp:coreProperties>
</file>

<file path=docProps/custom.xml><?xml version="1.0" encoding="utf-8"?>
<Properties xmlns="http://schemas.openxmlformats.org/officeDocument/2006/custom-properties" xmlns:vt="http://schemas.openxmlformats.org/officeDocument/2006/docPropsVTypes"/>
</file>