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المجاهد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المجاهد الأيوبي
</w:t>
      </w:r>
    </w:p>
    <w:p>
      <w:pPr/>
      <w:r>
        <w:rPr/>
        <w:t xml:space="preserve">المجاهد الأيوبي  شيركوه (الثاني) بن محمد بن شيركوه، أسد الدين أبو الحارث، الملك المجاهد: من ملوك بني أيوب. كان صاحب حمص كأبيه وجده، واشتهر بالشجاعة. له علم بالحديث أجاز له بعض علماء مصر والشام، وحدث بدمشق وحمص. وشارك في وقائع ثعغر دمياط (615 - 618) وسكن المنصورة. وتوفي بحمص.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2026-07-28T21:25:50+03:00</dcterms:created>
  <dcterms:modified xsi:type="dcterms:W3CDTF">2026-07-28T21:25:50+03:00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