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القيرواني
</w:t>
      </w:r>
    </w:p>
    <w:p>
      <w:pPr>
        <w:jc w:val="start"/>
        <w:bidi/>
      </w:pPr>
      <w:r>
        <w:rPr>
          <w:rFonts w:ascii="arial" w:hAnsi="arial" w:eastAsia="arial" w:cs="arial"/>
          <w:sz w:val="28"/>
          <w:szCs w:val="28"/>
          <w:b w:val="1"/>
          <w:bCs w:val="1"/>
          <w:rtl/>
        </w:rPr>
        <w:t xml:space="preserve">القيرواني
</w:t>
      </w:r>
    </w:p>
    <w:p>
      <w:pPr/>
      <w:r>
        <w:rPr/>
        <w:t xml:space="preserve">القيرواني  شقران بن علي، أبو علي القيرواني: عالم بالحساب والفرائض، له (كتاب) فيه. روى عنه سحنون. وكان مؤاخيا للبهلول بن راشد. توفي بالقيروان ودفن بباب سلم. قلت: وفي خزانة تمكروت (الرقم المتسلسل 3023) كتاب (حساب الفرائض - خ) من تأليف شقرون (؟) ابن علي بن يوسف، لعله هو؟. </w:t>
      </w:r>
    </w:p>
    <w:p>
      <w:pPr>
        <w:jc w:val="start"/>
        <w:bidi/>
      </w:pPr>
      <w:r>
        <w:rPr>
          <w:sz w:val="24"/>
          <w:szCs w:val="24"/>
          <w:b w:val="1"/>
          <w:bCs w:val="1"/>
          <w:rtl/>
        </w:rPr>
        <w:t xml:space="preserve">
الأعلام،(دار العلم للملايين - بيروت،2002،ط 15،ج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w:t>
      </w:r>
    </w:p>
    <w:p>
      <w:pPr/>
      <w:r>
        <w:rPr/>
        <w:t xml:space="preserve">الهمذاني  شقران بن علي الهمذاني القيرواني، أبو علي، عالم بالحديث، وبالحساب، والفرائض، فقيه، صوفي كبير. كان مؤاخيا للبهلول بن راشد، وهما تربان في سن واحدة، وكان ضرير البدن والبصر، قال أبو العرب: «وهو ثقة مأمون، روى عنه سحنون وعون بن يوسف الخزاعي، وذو النون المصري جاء من مصر لملاقاته».</w:t>
      </w:r>
    </w:p>
    <w:p/>
    <w:p>
      <w:pPr/>
      <w:r>
        <w:rPr/>
        <w:t xml:space="preserve">مات في القيروان ودفن بباب سلم.</w:t>
      </w:r>
    </w:p>
    <w:p/>
    <w:p>
      <w:pPr/>
      <w:r>
        <w:rPr/>
        <w:t xml:space="preserve">له كتاب في الفرائض وهو مفقود.</w:t>
      </w:r>
    </w:p>
    <w:p/>
    <w:p>
      <w:pPr/>
      <w:r>
        <w:rPr/>
        <w:t xml:space="preserve">المصادر والمراجع:</w:t>
      </w:r>
    </w:p>
    <w:p/>
    <w:p>
      <w:pPr/>
      <w:r>
        <w:rPr/>
        <w:t xml:space="preserve">- الإكمال لابن ماكولا (خط)، الأعلام 3/ 170 (ط 5/)، جامع كرامات الأولياء للنبهاني 2/ 121 - 122، رياض النفوس 1/ 222 - 229، شجرة النور الزكية 60، طبقات أبي العرب 139، فهرسة ابن خير 25 - 26، معالم الإيمان 1/ 206.</w:t>
      </w:r>
    </w:p>
    <w:p/>
    <w:p>
      <w:pPr/>
      <w:r>
        <w:rPr/>
        <w:t xml:space="preserve">الهواري - محمد بن عبد السلام الهواري - محمد بن سفيان الهواري - ابن من الله عبد المنعم</w:t>
      </w:r>
    </w:p>
    <w:p>
      <w:pPr>
        <w:jc w:val="start"/>
        <w:bidi/>
      </w:pPr>
      <w:r>
        <w:rPr>
          <w:sz w:val="24"/>
          <w:szCs w:val="24"/>
          <w:b w:val="1"/>
          <w:bCs w:val="1"/>
          <w:rtl/>
        </w:rPr>
        <w:t xml:space="preserve">
تراجم المؤلفين التونسيين،(دار الغرب الإسلامي، بيروت - لبنان،1994،ط 2،ج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2026-09-26T02:53:02+03:00</dcterms:created>
  <dcterms:modified xsi:type="dcterms:W3CDTF">2026-09-26T02:53:02+03:00</dcterms:modified>
</cp:coreProperties>
</file>

<file path=docProps/custom.xml><?xml version="1.0" encoding="utf-8"?>
<Properties xmlns="http://schemas.openxmlformats.org/officeDocument/2006/custom-properties" xmlns:vt="http://schemas.openxmlformats.org/officeDocument/2006/docPropsVTypes"/>
</file>