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شق الكاهن
</w:t>
      </w:r>
    </w:p>
    <w:p>
      <w:pPr>
        <w:jc w:val="start"/>
        <w:bidi/>
      </w:pPr>
      <w:r>
        <w:rPr>
          <w:rFonts w:ascii="arial" w:hAnsi="arial" w:eastAsia="arial" w:cs="arial"/>
          <w:sz w:val="28"/>
          <w:szCs w:val="28"/>
          <w:b w:val="1"/>
          <w:bCs w:val="1"/>
          <w:rtl/>
        </w:rPr>
        <w:t xml:space="preserve">شق الكاهن
</w:t>
      </w:r>
    </w:p>
    <w:p>
      <w:pPr/>
      <w:r>
        <w:rPr/>
        <w:t xml:space="preserve">شق الكاهن  شق بن صعب بن يشكر بن رهم القسري البجلي الانماري الازدي: كاهن جاهلي، من عجائب المخلوقات. وهو من معاصري سطيع (الكاهن ايضا) وكانا يستدعيان احيانا للاستشارة، او تفسير بعض الاحلام. وعاش شق إلى ما بعد ولادة النبي (ص) فيما يقال. وقد عمر طويلا. ويذكرون انه كان نصف انسان: له يد واحدة، ورجل واحدة وعين واحدة. وقال ابن حزم ان له نسلا، اشتهر منه في العصر المرواني ’’خالد’’ و ’’اسد’’ القسريان، وكان اولهما امير العراقين لهشام بن عبد الملك، والثاني والى خراسان. </w:t>
      </w:r>
    </w:p>
    <w:p>
      <w:pPr>
        <w:jc w:val="start"/>
        <w:bidi/>
      </w:pPr>
      <w:r>
        <w:rPr>
          <w:sz w:val="24"/>
          <w:szCs w:val="24"/>
          <w:b w:val="1"/>
          <w:bCs w:val="1"/>
          <w:rtl/>
        </w:rPr>
        <w:t xml:space="preserve">
الأعلام،(دار العلم للملايين - بيروت،2002،ط 15،ج 3،ص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2026-09-26T02:52:00+03:00</dcterms:created>
  <dcterms:modified xsi:type="dcterms:W3CDTF">2026-09-26T02:52:00+03:00</dcterms:modified>
</cp:coreProperties>
</file>

<file path=docProps/custom.xml><?xml version="1.0" encoding="utf-8"?>
<Properties xmlns="http://schemas.openxmlformats.org/officeDocument/2006/custom-properties" xmlns:vt="http://schemas.openxmlformats.org/officeDocument/2006/docPropsVTypes"/>
</file>