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شعبان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شعبان بن عمرو
</w:t>
      </w:r>
    </w:p>
    <w:p>
      <w:pPr/>
      <w:r>
        <w:rPr/>
        <w:t xml:space="preserve">شعبان بن عمرو  شعبان بن عمرو بن زهير: جد جاهلي، بنوه بطن من حمير، من القحطانية. قال القلقشندي: واليهم ينسب الشعبي.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2026-07-28T05:10:35+03:00</dcterms:created>
  <dcterms:modified xsi:type="dcterms:W3CDTF">2026-07-28T05:10:35+03:00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