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النشاشيبي
</w:t>
      </w:r>
    </w:p>
    <w:p>
      <w:pPr>
        <w:jc w:val="start"/>
        <w:bidi/>
      </w:pPr>
      <w:r>
        <w:rPr>
          <w:rFonts w:ascii="arial" w:hAnsi="arial" w:eastAsia="arial" w:cs="arial"/>
          <w:sz w:val="28"/>
          <w:szCs w:val="28"/>
          <w:b w:val="1"/>
          <w:bCs w:val="1"/>
          <w:rtl/>
        </w:rPr>
        <w:t xml:space="preserve">النشاشيبي
</w:t>
      </w:r>
    </w:p>
    <w:p>
      <w:pPr/>
      <w:r>
        <w:rPr/>
        <w:t xml:space="preserve">النشاشيبي  شريف النشاشيبي المقدسي: مدرس من أهل القدس. تعلم بها وبالأستانة ثم في الصلاحية بالقدس. وعمل في التعليم بفلسطين. وبعد النكبة (1948) تولى تفتيش (مدارس غوث اللاجئين) في بيروت وتوفي بها. له نحو 20 كتابا، لعل أكثرها مطبوع، منها (المدرس المثالي والتعليم الذاتي) و (المرأة والمجتمع) و (الكيمياء عند العرب) و (مبادئ القراءة الفريدة) و (مختارات من دواوين بعض الشعراء)، أفرد كلا منهم بجزء. </w:t>
      </w:r>
    </w:p>
    <w:p>
      <w:pPr>
        <w:jc w:val="start"/>
        <w:bidi/>
      </w:pPr>
      <w:r>
        <w:rPr>
          <w:sz w:val="24"/>
          <w:szCs w:val="24"/>
          <w:b w:val="1"/>
          <w:bCs w:val="1"/>
          <w:rtl/>
        </w:rPr>
        <w:t xml:space="preserve">
الأعلام،(دار العلم للملايين - بيروت،2002،ط 15،ج 3،ص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2026-09-26T01:56:51+03:00</dcterms:created>
  <dcterms:modified xsi:type="dcterms:W3CDTF">2026-09-26T01:56:51+03:00</dcterms:modified>
</cp:coreProperties>
</file>

<file path=docProps/custom.xml><?xml version="1.0" encoding="utf-8"?>
<Properties xmlns="http://schemas.openxmlformats.org/officeDocument/2006/custom-properties" xmlns:vt="http://schemas.openxmlformats.org/officeDocument/2006/docPropsVTypes"/>
</file>