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عابد بن السائب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عابد بن السائب
</w:t>
      </w:r>
    </w:p>
    <w:p>
      <w:pPr/>
      <w:r>
        <w:rPr/>
        <w:t xml:space="preserve">عابد بن السائب يأتي في عائذ، بعد الألف مثناة تحتية وذال معجمة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3،ص 458)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2026-07-29T11:50:14+03:00</dcterms:created>
  <dcterms:modified xsi:type="dcterms:W3CDTF">2026-07-29T11:50:14+03:00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