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الفزاري
</w:t>
      </w:r>
    </w:p>
    <w:p>
      <w:pPr/>
      <w:r>
        <w:rPr/>
        <w:t xml:space="preserve">الفزاري  شتم بن خويلد الفزاري: شاعر جاهلي. له قطع متفرقة، منها قطعة آخرها البيت المشهور:</w:t>
      </w:r>
    </w:p>
    <w:p/>
    <w:p>
      <w:pPr>
        <w:jc w:val="center"/>
      </w:pPr>
      <w:r>
        <w:rPr>
          <w:color w:val="ff0000"/>
        </w:rPr>
        <w:t xml:space="preserve">فإن يكن القتل أفناهم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فللموت ما تلد الوالده</w:t>
      </w:r>
    </w:p>
    <w:p/>
    <w:p>
      <w:pPr/>
      <w:r>
        <w:rPr/>
        <w:t xml:space="preserve">رواها المفضل بن سلمة. وذكرها ابن الأعربي لنهيكة بن الحارث المازني الفزاري.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2026-09-26T01:18:34+03:00</dcterms:created>
  <dcterms:modified xsi:type="dcterms:W3CDTF">2026-09-26T01:18:34+03:00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