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صيفي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صيفي بن عمرو
</w:t>
      </w:r>
    </w:p>
    <w:p>
      <w:pPr/>
      <w:r>
        <w:rPr/>
        <w:t xml:space="preserve">صيفي بن عمرو بن زيد بن جشم بن حارثة الأنصاري، عم علبة بن زيد.</w:t>
      </w:r>
    </w:p>
    <w:p/>
    <w:p>
      <w:pPr/>
      <w:r>
        <w:rPr/>
        <w:t xml:space="preserve">يقال: إنه كان من البكاءين الذين نزلت فيهم: </w:t>
      </w:r>
    </w:p>
    <w:p>
      <w:pPr/>
      <w:r>
        <w:rPr>
          <w:color w:val="0000ff"/>
        </w:rPr>
        <w:t xml:space="preserve">{ولا على الذين إذا ما أتوك لتحملهم}</w:t>
      </w:r>
    </w:p>
    <w:p>
      <w:pPr/>
      <w:r>
        <w:rPr/>
        <w:t xml:space="preserve">. ذكره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2026-07-28T14:08:41+03:00</dcterms:created>
  <dcterms:modified xsi:type="dcterms:W3CDTF">2026-07-28T14:08:41+03:00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