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الحويزي
</w:t>
      </w:r>
    </w:p>
    <w:p>
      <w:pPr>
        <w:jc w:val="start"/>
        <w:bidi/>
      </w:pPr>
      <w:r>
        <w:rPr>
          <w:rFonts w:ascii="arial" w:hAnsi="arial" w:eastAsia="arial" w:cs="arial"/>
          <w:sz w:val="28"/>
          <w:szCs w:val="28"/>
          <w:b w:val="1"/>
          <w:bCs w:val="1"/>
          <w:rtl/>
        </w:rPr>
        <w:t xml:space="preserve">الحويزي
</w:t>
      </w:r>
    </w:p>
    <w:p>
      <w:pPr/>
      <w:r>
        <w:rPr/>
        <w:t xml:space="preserve">الحويزي  شبر بن محمد بن ثنوان الموسوي المشعشي الحويزي: فقيه إمامي، ثائر، مشارك في بعض العلوم. من أهل الحويزرة (قرب البصرة) ولد ونشأ بها. وتفقه وتأدب في النجف وتصدى للأمر بالمعروف فناهض السلطة العثمانية في العراق واستنفر القبائل وانعقد جيشه من نحو عشرة آلاف محارب. الا انهم تخاذلوا، فاعتقله والي بغداد. وعفا عنه، فعاد إلى النجف فتوفي بها. قال أغا بزرك: له أكثر من 30 مصنفا، منها (جنة البرية في أحكام التقية) و (الأطعمة والأشربة) و (تعاليق على أصول الكافي) قلت: وفي معارف الرجال أسماء 32 مؤلفا له.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2026-09-26T00:15:17+03:00</dcterms:created>
  <dcterms:modified xsi:type="dcterms:W3CDTF">2026-09-26T00:15:17+03:00</dcterms:modified>
</cp:coreProperties>
</file>

<file path=docProps/custom.xml><?xml version="1.0" encoding="utf-8"?>
<Properties xmlns="http://schemas.openxmlformats.org/officeDocument/2006/custom-properties" xmlns:vt="http://schemas.openxmlformats.org/officeDocument/2006/docPropsVTypes"/>
</file>