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 بن عمر
</w:t>
      </w:r>
    </w:p>
    <w:p>
      <w:pPr>
        <w:jc w:val="start"/>
        <w:bidi/>
      </w:pPr>
      <w:r>
        <w:rPr>
          <w:rFonts w:ascii="arial" w:hAnsi="arial" w:eastAsia="arial" w:cs="arial"/>
          <w:sz w:val="28"/>
          <w:szCs w:val="28"/>
          <w:b w:val="1"/>
          <w:bCs w:val="1"/>
          <w:rtl/>
        </w:rPr>
        <w:t xml:space="preserve">شافع بن عمر
</w:t>
      </w:r>
    </w:p>
    <w:p>
      <w:pPr/>
      <w:r>
        <w:rPr/>
        <w:t xml:space="preserve">شافع بن عمر شافع بن عمر بن اسماعيل الجيلي الحنبلي، ركن الدين: فقيه. كان عارفا بالطب. سمع الحديث ببغداد، ودرس بدمشق، وصنف (زبدة الأخبار في مناقب الأئمة الأربعة الأبرار) أصحاب المذاهب. وتوفي ببغداد.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عمر بن إسماعيل الجيلي الحنبلي
</w:t>
      </w:r>
    </w:p>
    <w:p>
      <w:pPr/>
      <w:r>
        <w:rPr/>
        <w:t xml:space="preserve">شافع بن عمر بن إسماعيل الجيلي الحنبلي  شافع بن عمر بن إسماعيل الجيلي الحنبلي تفقه على القاضي تقي الدين الزريراتي وغيره وسمع من ابن الطبال والد واليبى وغيرهما واعاد بالمستنصرية ودرس بالمجاهدية وكان ماهرا في الطب والفقه والأصول مات في شوال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2026-09-26T00:01:40+03:00</dcterms:created>
  <dcterms:modified xsi:type="dcterms:W3CDTF">2026-09-26T00:01:40+03:00</dcterms:modified>
</cp:coreProperties>
</file>

<file path=docProps/custom.xml><?xml version="1.0" encoding="utf-8"?>
<Properties xmlns="http://schemas.openxmlformats.org/officeDocument/2006/custom-properties" xmlns:vt="http://schemas.openxmlformats.org/officeDocument/2006/docPropsVTypes"/>
</file>