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عامر
</w:t>
      </w:r>
    </w:p>
    <w:p>
      <w:pPr/>
      <w:r>
        <w:rPr/>
        <w:t xml:space="preserve">شريح بن عامر ذكره البغوي، وقال: بلغني أنه اسم ذي اللحية الكلاعي، يعني الذي تقدم في الذال المعجمة، وبهذا جزم ابن قانع وابن الكلبي،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2026-07-28T05:11:46+03:00</dcterms:created>
  <dcterms:modified xsi:type="dcterms:W3CDTF">2026-07-28T05:11:46+03:00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