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شتيم
</w:t>
      </w:r>
    </w:p>
    <w:p>
      <w:pPr>
        <w:jc w:val="start"/>
        <w:bidi/>
      </w:pPr>
      <w:r>
        <w:rPr>
          <w:rFonts w:ascii="arial" w:hAnsi="arial" w:eastAsia="arial" w:cs="arial"/>
          <w:sz w:val="28"/>
          <w:szCs w:val="28"/>
          <w:b w:val="1"/>
          <w:bCs w:val="1"/>
          <w:rtl/>
        </w:rPr>
        <w:t xml:space="preserve">شتيم
</w:t>
      </w:r>
    </w:p>
    <w:p>
      <w:pPr/>
      <w:r>
        <w:rPr/>
        <w:t xml:space="preserve">شتيم بالتصغير.</w:t>
      </w:r>
    </w:p>
    <w:p/>
    <w:p>
      <w:pPr/>
      <w:r>
        <w:rPr/>
        <w:t xml:space="preserve">ذكره أبو القاسم البغوي، وقال: أحسبه سكن المدينة، وأخرج من طريق إبراهيم بن جعفر، عن سعيد بن شتيم- أحد بني سهم بن مرة حدثه أبوه أنه كان في جيش عيينة بن حصن لما جاء يمد يهود خيبر، قال: فسمعنا صوتا في عسكر عيينة: أيها الناس، أهلكم خولفتم إليهم، قال: فرجعوا لا يتناظرون، فلم ير لذلك نبأ، وما نراه كان إلا من السماء.</w:t>
      </w:r>
    </w:p>
    <w:p/>
    <w:p>
      <w:pPr/>
      <w:r>
        <w:rPr/>
        <w:t xml:space="preserve">وأورده أبو نعيم في ترجمة شتيم والد عاصم الآتي، وهو خطأ وقد فرق بينهما البغوي</w:t>
      </w:r>
    </w:p>
    <w:p/>
    <w:p>
      <w:pPr/>
      <w:r>
        <w:rPr/>
        <w:t xml:space="preserve">والحسين بن علي البرديجي، وجعفر المستغفري وغيرهم. وذكر ابن الأمين أن ابن الفرضي قال: وجدته مضبوطا عن الصنابحي عن البغوي بفتح أوله وكسر ثانيه.</w:t>
      </w:r>
    </w:p>
    <w:p/>
    <w:p>
      <w:pPr/>
      <w:r>
        <w:rPr/>
        <w:t xml:space="preserve">قلت: والذي عندنا في النسخ المعتمدة من كتاب البغوي بصيغة التصغير كما ذكرته.</w:t>
      </w:r>
    </w:p>
    <w:p/>
    <w:p>
      <w:pPr/>
      <w:r>
        <w:rPr/>
        <w:t xml:space="preserve">الشين بعدها الجيم</w:t>
      </w:r>
    </w:p>
    <w:p>
      <w:pPr>
        <w:jc w:val="start"/>
        <w:bidi/>
      </w:pPr>
      <w:r>
        <w:rPr>
          <w:sz w:val="24"/>
          <w:szCs w:val="24"/>
          <w:b w:val="1"/>
          <w:bCs w:val="1"/>
          <w:rtl/>
        </w:rPr>
        <w:t xml:space="preserve">
الإصابة في تمييز الصحابة،(دار الكتب العلمية - بيروت،1995،ط 1،ج 3،ص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شتيم
</w:t>
      </w:r>
    </w:p>
    <w:p>
      <w:pPr/>
      <w:r>
        <w:rPr/>
        <w:t xml:space="preserve">شتيم </w:t>
      </w:r>
    </w:p>
    <w:p/>
    <w:p>
      <w:pPr/>
      <w:r>
        <w:rPr/>
        <w:t xml:space="preserve">حدثنا عبد الله بن محمد بن منيع، نا أحمد بن عباد الفرغاني، نا يعقوب بن محمد، نا إبراهيم بن جعفر، عن أبيه، عن سعيد بن شتيم أحد بني سهم بن مرة أنه، حدثه أبوه أنه كان في جيش عيينة حين جاهد يهوداً «فأعطاه رسول الله صلى الله عليه وسلم ثمر خيبر على أن يرجع فأبى فسمعنا صوتاً فرجعنا»</w:t>
      </w:r>
    </w:p>
    <w:p/>
    <w:p>
      <w:pPr/>
      <w:r>
        <w:rPr/>
        <w:t xml:space="preserve">حدثنا ابن منيع، نا هارون بن عبد الله، نا عباس بن الفضل الأزرق، نا همامٌ، نا شقيقٌ أبو ليث، عن عاصم بن شتيم، عن أبيه، أن النبي صلى الله عليه وسلم كان «إذا سجد وقعت ركبتاه على الأرض قبل أن يقع كفاه وإذا نهض نهض على كفيه»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2026-07-29T11:50:19+03:00</dcterms:created>
  <dcterms:modified xsi:type="dcterms:W3CDTF">2026-07-29T11:50:19+03:00</dcterms:modified>
</cp:coreProperties>
</file>

<file path=docProps/custom.xml><?xml version="1.0" encoding="utf-8"?>
<Properties xmlns="http://schemas.openxmlformats.org/officeDocument/2006/custom-properties" xmlns:vt="http://schemas.openxmlformats.org/officeDocument/2006/docPropsVTypes"/>
</file>