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سليم، غير منسوب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سليم، غير منسوب
</w:t>
      </w:r>
    </w:p>
    <w:p>
      <w:pPr/>
      <w:r>
        <w:rPr/>
        <w:t xml:space="preserve">سليم، غير منسوب استدركه ابن فتحون، وهو وهم نشأ عن تصحيف، فأخرج بإسناده من طريق ابن عيينة، عن إسحاق بن أبي طلحة أنه سمع أنس بن مالك يقول: صليت أنا وسليم في بيتنا خلف رسول الله صلى الله عليه وسلم وصلت أمي من ورائنا. هكذا أخرجه من جزء يحيى بن يحيى النيسابوري المشهور، عن ابن عيينة.</w:t>
      </w:r>
    </w:p>
    <w:p/>
    <w:p>
      <w:pPr/>
      <w:r>
        <w:rPr/>
        <w:t xml:space="preserve">والحديث في الجزء المذكور على الصواب بلفظ صليت أنا ويتيم، كذا أخرجه البخاري من رواية ابن عيينة، وقد قيل إن اسم اليتيم المذكور ضميرة.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2026-07-28T21:26:17+03:00</dcterms:created>
  <dcterms:modified xsi:type="dcterms:W3CDTF">2026-07-28T21:26:17+03:00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