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سهم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عمرو
</w:t>
      </w:r>
    </w:p>
    <w:p>
      <w:pPr/>
      <w:r>
        <w:rPr/>
        <w:t xml:space="preserve">سهم بن عمرو  سهم بن عمرو بن هصيص بن كعب ابن لؤي: جد جاهلي، من قريش. بنوه عدة بطون. من ذريته عمرو بن العاص، وكثيرون أورد ابن حزم (في الجمهرة) أسماء بعضهم.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2026-09-27T00:47:09+03:00</dcterms:created>
  <dcterms:modified xsi:type="dcterms:W3CDTF">2026-09-27T00:47:09+03:00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