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سهم بن حنظلة بن جاوان بن خويلد، من بني غني بن أعصر: فارس شاعر، من أهل الشام. أدرك الجاهلية، وعاش في الإسلام إلى أيام عبد الملك بن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حنظلة
</w:t>
      </w:r>
    </w:p>
    <w:p>
      <w:pPr/>
      <w:r>
        <w:rPr/>
        <w:t xml:space="preserve">سهم بن حنظلة بن خاقان بن خويلد بن حرثان الغنوي.</w:t>
      </w:r>
    </w:p>
    <w:p/>
    <w:p>
      <w:pPr/>
      <w:r>
        <w:rPr/>
        <w:t xml:space="preserve">قال المرزباني: شاعر شامي مخضرم، وأنشد له بيتا قاله من 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2026-07-29T07:05:13+03:00</dcterms:created>
  <dcterms:modified xsi:type="dcterms:W3CDTF">2026-07-29T07:05:13+03:00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